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2019年临床执业医师《呼吸系统》考试大纲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2019年临床执业医师《呼吸系统》考试大纲已经顺利公布，请广大临床执业医师考生参考：</w:t>
      </w:r>
    </w:p>
    <w:tbl>
      <w:tblPr>
        <w:tblStyle w:val="7"/>
        <w:tblW w:w="9323" w:type="dxa"/>
        <w:jc w:val="center"/>
        <w:tblCellSpacing w:w="0" w:type="dxa"/>
        <w:tblInd w:w="-818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6"/>
        <w:gridCol w:w="2694"/>
        <w:gridCol w:w="555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5" w:hRule="atLeast"/>
          <w:tblCellSpacing w:w="0" w:type="dxa"/>
          <w:jc w:val="center"/>
        </w:trPr>
        <w:tc>
          <w:tcPr>
            <w:tcW w:w="107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一、呼吸系统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（一）慢性阻塞性肺疾病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（4）临床表现、病程分期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（5）辅助检查</w:t>
            </w:r>
            <w:bookmarkStart w:id="0" w:name="_GoBack"/>
            <w:bookmarkEnd w:id="0"/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（6）诊断与严重程度分级、鉴别诊断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（7）并发症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（8）治疗与预防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（二）肺动脉高压与慢性肺源性心脏病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1.肺动脉高压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（2）病因、分类和发病机制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2.慢性肺源性心脏病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（1）流行病学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（三）支气管哮喘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（6）治疗与管理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（四）支气管扩张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（五）肺炎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（2）病因、分类和发病机制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1.肺炎链球菌肺炎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2.金黄色葡萄球菌肺炎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3.肺炎克雷伯杆菌肺炎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4.肺炎支原体肺炎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5.病毒性肺炎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（六）肺脓肿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（七）肺结核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（1）病因与发病机制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（6）治疗和预防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（八）肺癌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（九）肺血栓栓塞症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（2）危险因素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 w:hRule="atLeast"/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（十）呼吸衰竭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（2）病因、分类和发病机制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1.急性呼吸衰竭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2.慢性呼吸衰竭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（十一）急性呼吸窘迫综合征与多器官功能障碍综合征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1.急性肺损伤与急性呼吸窘迫综合征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2.呼吸支持技术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（1）人工气道的建立与管理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（2）机械通气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3.系统性炎症反应综合征与多器官功能障碍综合征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概念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（十二）胸腔积液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1.结核性胸膜炎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2.恶性胸腔积液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3.血胸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4.脓胸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（十三）气胸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（2）病因、分类和发病机制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（十四）肋骨骨折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（十五）纵膈肿瘤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（1）纵膈分区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（3）治疗原则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eastAsia="zh-CN"/>
      </w:rPr>
      <w:t>金英杰免费学习官网链接：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"http://www.jinyingjie.com" </w:instrText>
    </w:r>
    <w:r>
      <w:rPr>
        <w:rFonts w:hint="eastAsia"/>
        <w:lang w:val="en-US" w:eastAsia="zh-CN"/>
      </w:rPr>
      <w:fldChar w:fldCharType="separate"/>
    </w:r>
    <w:r>
      <w:rPr>
        <w:rStyle w:val="6"/>
        <w:rFonts w:hint="eastAsia"/>
        <w:lang w:val="en-US" w:eastAsia="zh-CN"/>
      </w:rPr>
      <w:t>www.jinyingjie.com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                 客服热线：</w:t>
    </w:r>
    <w:r>
      <w:rPr>
        <w:rFonts w:ascii="微软雅黑" w:hAnsi="微软雅黑" w:eastAsia="微软雅黑" w:cs="微软雅黑"/>
        <w:i w:val="0"/>
        <w:caps w:val="0"/>
        <w:color w:val="333333"/>
        <w:spacing w:val="0"/>
        <w:sz w:val="16"/>
        <w:szCs w:val="16"/>
        <w:shd w:val="clear" w:fill="FFFFFF"/>
      </w:rPr>
      <w:t>400-606-1615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  <w:sz w:val="18"/>
        <w:lang w:eastAsia="zh-CN"/>
      </w:rPr>
      <w:t>金英杰医学</w:t>
    </w:r>
    <w:r>
      <w:rPr>
        <w:rFonts w:hint="eastAsia"/>
        <w:sz w:val="18"/>
        <w:lang w:val="en-US" w:eastAsia="zh-CN"/>
      </w:rPr>
      <w:t xml:space="preserve">                                                         </w:t>
    </w:r>
    <w:r>
      <w:drawing>
        <wp:inline distT="0" distB="0" distL="0" distR="0">
          <wp:extent cx="1025525" cy="214630"/>
          <wp:effectExtent l="0" t="0" r="10795" b="13970"/>
          <wp:docPr id="1" name="图片 1" descr="C:\Users\ZHAN\Desktop\logo png格式\带注册商标LOGO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HAN\Desktop\logo png格式\带注册商标LOGO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176" cy="21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0EB1"/>
    <w:rsid w:val="00083EBD"/>
    <w:rsid w:val="000D58CE"/>
    <w:rsid w:val="002228A4"/>
    <w:rsid w:val="00367FD5"/>
    <w:rsid w:val="006637FE"/>
    <w:rsid w:val="0088255F"/>
    <w:rsid w:val="00C533B1"/>
    <w:rsid w:val="00CC0EB1"/>
    <w:rsid w:val="00CC1C7F"/>
    <w:rsid w:val="0D816373"/>
    <w:rsid w:val="4C07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223</Words>
  <Characters>1274</Characters>
  <Lines>10</Lines>
  <Paragraphs>2</Paragraphs>
  <TotalTime>0</TotalTime>
  <ScaleCrop>false</ScaleCrop>
  <LinksUpToDate>false</LinksUpToDate>
  <CharactersWithSpaces>1495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2017-03-21T02:36:00Z</dcterms:created>
  <dc:creator>DELL</dc:creator>
  <cp:lastModifiedBy>Administrator</cp:lastModifiedBy>
  <dcterms:modified xsi:type="dcterms:W3CDTF">2018-10-11T02:57:01Z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